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6AF" w:rsidRPr="0063249A" w:rsidRDefault="00757460">
      <w:pPr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b/>
          <w:sz w:val="28"/>
          <w:szCs w:val="28"/>
        </w:rPr>
        <w:t xml:space="preserve">Obec </w:t>
      </w:r>
      <w:r w:rsidR="00221CB3" w:rsidRPr="0063249A">
        <w:rPr>
          <w:rFonts w:ascii="Tahoma" w:hAnsi="Tahoma" w:cs="Tahoma"/>
          <w:b/>
          <w:color w:val="FF0000"/>
          <w:sz w:val="28"/>
          <w:szCs w:val="28"/>
        </w:rPr>
        <w:t>x</w:t>
      </w:r>
      <w:r w:rsidR="00DD7529" w:rsidRPr="0063249A">
        <w:rPr>
          <w:rFonts w:ascii="Tahoma" w:hAnsi="Tahoma" w:cs="Tahoma"/>
          <w:sz w:val="28"/>
          <w:szCs w:val="28"/>
        </w:rPr>
        <w:t xml:space="preserve"> jako člen DSO Mikroregionu </w:t>
      </w:r>
      <w:proofErr w:type="spellStart"/>
      <w:r w:rsidR="00221CB3" w:rsidRPr="0063249A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63249A">
        <w:rPr>
          <w:rFonts w:ascii="Tahoma" w:hAnsi="Tahoma" w:cs="Tahoma"/>
          <w:sz w:val="28"/>
          <w:szCs w:val="28"/>
        </w:rPr>
        <w:t xml:space="preserve"> oznamuje dle</w:t>
      </w:r>
    </w:p>
    <w:p w:rsidR="00DD7529" w:rsidRPr="0063249A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>Zákona 23/2017 Sb. O pravidlech rozpočtové odpovědnosti</w:t>
      </w:r>
    </w:p>
    <w:p w:rsidR="00DD7529" w:rsidRPr="0063249A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>Zákona 24/2017 Sb., kterým se mění některé zákony v souvislosti s přijetím právní úpravy rozpočtové odpovědnosti</w:t>
      </w:r>
    </w:p>
    <w:p w:rsidR="00BF28FC" w:rsidRPr="0063249A" w:rsidRDefault="00BF28FC" w:rsidP="00BF28FC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BF28FC" w:rsidRPr="0063249A" w:rsidRDefault="00BF28FC" w:rsidP="00BF28FC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BF28FC" w:rsidRPr="0063249A" w:rsidRDefault="00BF28FC" w:rsidP="00BF28FC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 xml:space="preserve">Následující dokumenty jsou v úplném znění zveřejněny k nahlédnutí na </w:t>
      </w:r>
      <w:hyperlink r:id="rId7" w:history="1">
        <w:r w:rsidRPr="0063249A">
          <w:rPr>
            <w:rStyle w:val="Hypertextovodkaz"/>
            <w:rFonts w:ascii="Tahoma" w:hAnsi="Tahoma" w:cs="Tahoma"/>
            <w:sz w:val="28"/>
            <w:szCs w:val="28"/>
          </w:rPr>
          <w:t>www.morkovsko.cz</w:t>
        </w:r>
      </w:hyperlink>
      <w:r w:rsidRPr="0063249A">
        <w:rPr>
          <w:rStyle w:val="Hypertextovodkaz"/>
          <w:rFonts w:ascii="Tahoma" w:hAnsi="Tahoma" w:cs="Tahoma"/>
          <w:sz w:val="28"/>
          <w:szCs w:val="28"/>
        </w:rPr>
        <w:t xml:space="preserve">, </w:t>
      </w:r>
      <w:r w:rsidRPr="0063249A">
        <w:rPr>
          <w:rFonts w:ascii="Tahoma" w:hAnsi="Tahoma" w:cs="Tahoma"/>
          <w:sz w:val="28"/>
          <w:szCs w:val="28"/>
        </w:rPr>
        <w:t>v listinné podobě v úředních hodinách v kanceláři DSO -  budova Městského úřadu Morkovice -</w:t>
      </w:r>
      <w:proofErr w:type="spellStart"/>
      <w:r w:rsidRPr="0063249A">
        <w:rPr>
          <w:rFonts w:ascii="Tahoma" w:hAnsi="Tahoma" w:cs="Tahoma"/>
          <w:sz w:val="28"/>
          <w:szCs w:val="28"/>
        </w:rPr>
        <w:t>Slížany</w:t>
      </w:r>
      <w:proofErr w:type="spellEnd"/>
      <w:r w:rsidRPr="0063249A">
        <w:rPr>
          <w:rFonts w:ascii="Tahoma" w:hAnsi="Tahoma" w:cs="Tahoma"/>
          <w:sz w:val="28"/>
          <w:szCs w:val="28"/>
        </w:rPr>
        <w:t>, Náměstí 900, kancelář starosty.</w:t>
      </w:r>
    </w:p>
    <w:p w:rsidR="000C6DFA" w:rsidRPr="0063249A" w:rsidRDefault="000C6DFA" w:rsidP="00337E98">
      <w:pPr>
        <w:rPr>
          <w:rFonts w:ascii="Tahoma" w:hAnsi="Tahoma" w:cs="Tahoma"/>
          <w:sz w:val="28"/>
          <w:szCs w:val="28"/>
        </w:rPr>
      </w:pPr>
    </w:p>
    <w:p w:rsidR="00AD58DB" w:rsidRPr="0063249A" w:rsidRDefault="00AD58DB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 xml:space="preserve">Střednědobý výhled rozpočtu na roky 2022 – 2026 ze dne 27. 7. 2021 </w:t>
      </w:r>
    </w:p>
    <w:p w:rsidR="0063249A" w:rsidRPr="0063249A" w:rsidRDefault="00A55F1F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>Závěrečný účet DSO za rok 2021</w:t>
      </w:r>
      <w:r w:rsidR="00C25632" w:rsidRPr="0063249A">
        <w:rPr>
          <w:rFonts w:ascii="Tahoma" w:hAnsi="Tahoma" w:cs="Tahoma"/>
          <w:sz w:val="28"/>
          <w:szCs w:val="28"/>
        </w:rPr>
        <w:t>,</w:t>
      </w:r>
      <w:r w:rsidR="00141874">
        <w:rPr>
          <w:rFonts w:ascii="Tahoma" w:hAnsi="Tahoma" w:cs="Tahoma"/>
          <w:sz w:val="28"/>
          <w:szCs w:val="28"/>
        </w:rPr>
        <w:t xml:space="preserve"> sestavený k </w:t>
      </w:r>
      <w:r w:rsidRPr="0063249A">
        <w:rPr>
          <w:rFonts w:ascii="Tahoma" w:hAnsi="Tahoma" w:cs="Tahoma"/>
          <w:sz w:val="28"/>
          <w:szCs w:val="28"/>
        </w:rPr>
        <w:t>31. 12. 2021</w:t>
      </w:r>
      <w:r w:rsidR="0063249A" w:rsidRPr="0063249A">
        <w:rPr>
          <w:rFonts w:ascii="Tahoma" w:hAnsi="Tahoma" w:cs="Tahoma"/>
          <w:sz w:val="28"/>
          <w:szCs w:val="28"/>
        </w:rPr>
        <w:t xml:space="preserve"> </w:t>
      </w:r>
    </w:p>
    <w:p w:rsidR="0063249A" w:rsidRPr="0063249A" w:rsidRDefault="0063249A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 xml:space="preserve">Schválený ROZPOČET DSO na rok 2022 </w:t>
      </w:r>
    </w:p>
    <w:p w:rsidR="0063249A" w:rsidRPr="0063249A" w:rsidRDefault="0063249A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 xml:space="preserve">Rozpočtové opatření č. 1 k rozpočtu r. 2022 ze dne 28. 4. 2022 </w:t>
      </w:r>
    </w:p>
    <w:p w:rsidR="0063249A" w:rsidRPr="0063249A" w:rsidRDefault="0063249A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>Rozpočtové opatření č. 2 k rozpočtu r. 2022 ze dne 31. 5. 2022</w:t>
      </w:r>
    </w:p>
    <w:p w:rsidR="00CA67FF" w:rsidRPr="0063249A" w:rsidRDefault="0063249A" w:rsidP="0063249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 w:rsidRPr="0063249A">
        <w:rPr>
          <w:rFonts w:ascii="Tahoma" w:hAnsi="Tahoma" w:cs="Tahoma"/>
          <w:sz w:val="28"/>
          <w:szCs w:val="28"/>
        </w:rPr>
        <w:t xml:space="preserve">Rozpočtové opatření č. 3 k rozpočtu r. 2022 ze dne 29. 8. 2022 </w:t>
      </w:r>
    </w:p>
    <w:p w:rsidR="00DC4591" w:rsidRPr="0063249A" w:rsidRDefault="00DC4591" w:rsidP="0063249A">
      <w:pPr>
        <w:pStyle w:val="Odstavecseseznamem"/>
        <w:ind w:left="567" w:hanging="567"/>
        <w:jc w:val="both"/>
        <w:rPr>
          <w:rFonts w:ascii="Tahoma" w:hAnsi="Tahoma" w:cs="Tahoma"/>
          <w:sz w:val="28"/>
          <w:szCs w:val="28"/>
        </w:rPr>
      </w:pPr>
    </w:p>
    <w:p w:rsidR="00B113E9" w:rsidRPr="0063249A" w:rsidRDefault="00B113E9" w:rsidP="00B113E9">
      <w:pPr>
        <w:pStyle w:val="Odstavecseseznamem"/>
        <w:rPr>
          <w:rFonts w:ascii="Tahoma" w:hAnsi="Tahoma" w:cs="Tahoma"/>
          <w:sz w:val="28"/>
          <w:szCs w:val="28"/>
        </w:rPr>
      </w:pPr>
    </w:p>
    <w:p w:rsidR="00337E98" w:rsidRDefault="00337E98" w:rsidP="00337E98">
      <w:pPr>
        <w:pStyle w:val="Odstavecseseznamem"/>
      </w:pPr>
    </w:p>
    <w:p w:rsidR="003D5BE6" w:rsidRDefault="003D5BE6" w:rsidP="003D5BE6">
      <w:pPr>
        <w:pStyle w:val="Odstavecseseznamem"/>
      </w:pPr>
    </w:p>
    <w:p w:rsidR="00457955" w:rsidRDefault="00457955" w:rsidP="00457955">
      <w:pPr>
        <w:pStyle w:val="Odstavecseseznamem"/>
      </w:pPr>
    </w:p>
    <w:p w:rsidR="000E1171" w:rsidRDefault="000E1171" w:rsidP="000E1171">
      <w:pPr>
        <w:pStyle w:val="Odstavecseseznamem"/>
      </w:pPr>
    </w:p>
    <w:p w:rsidR="000C6DFA" w:rsidRDefault="000C6DFA" w:rsidP="000C6DFA">
      <w:pPr>
        <w:pStyle w:val="Odstavecseseznamem"/>
      </w:pPr>
    </w:p>
    <w:p w:rsidR="000C6DFA" w:rsidRDefault="000C6DFA" w:rsidP="000C6DFA">
      <w:pPr>
        <w:pStyle w:val="Odstavecseseznamem"/>
      </w:pPr>
    </w:p>
    <w:p w:rsidR="00E01E12" w:rsidRDefault="00E01E12" w:rsidP="00E01E12">
      <w:pPr>
        <w:ind w:left="360"/>
      </w:pPr>
    </w:p>
    <w:p w:rsidR="00CE65F3" w:rsidRDefault="00CE65F3" w:rsidP="00CE65F3">
      <w:pPr>
        <w:pStyle w:val="Odstavecseseznamem"/>
      </w:pPr>
    </w:p>
    <w:p w:rsidR="000B5B97" w:rsidRPr="00A84214" w:rsidRDefault="00A84214" w:rsidP="00A84214">
      <w:pPr>
        <w:pStyle w:val="Odstavecseseznamem"/>
        <w:ind w:hanging="720"/>
        <w:rPr>
          <w:rFonts w:ascii="Tahoma" w:hAnsi="Tahoma" w:cs="Tahoma"/>
        </w:rPr>
      </w:pPr>
      <w:r w:rsidRPr="00A84214">
        <w:rPr>
          <w:rFonts w:ascii="Tahoma" w:hAnsi="Tahoma" w:cs="Tahoma"/>
        </w:rPr>
        <w:t xml:space="preserve">Zveřejněno dne: </w:t>
      </w:r>
      <w:r w:rsidR="00BF28FC">
        <w:rPr>
          <w:rFonts w:ascii="Tahoma" w:hAnsi="Tahoma" w:cs="Tahoma"/>
        </w:rPr>
        <w:t>26. 9.</w:t>
      </w:r>
      <w:r w:rsidRPr="00A84214">
        <w:rPr>
          <w:rFonts w:ascii="Tahoma" w:hAnsi="Tahoma" w:cs="Tahoma"/>
        </w:rPr>
        <w:t xml:space="preserve"> 2022</w:t>
      </w:r>
    </w:p>
    <w:sectPr w:rsidR="000B5B97" w:rsidRPr="00A842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494" w:rsidRDefault="001E1494" w:rsidP="00221CB3">
      <w:pPr>
        <w:spacing w:after="0" w:line="240" w:lineRule="auto"/>
      </w:pPr>
      <w:r>
        <w:separator/>
      </w:r>
    </w:p>
  </w:endnote>
  <w:endnote w:type="continuationSeparator" w:id="0">
    <w:p w:rsidR="001E1494" w:rsidRDefault="001E1494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494" w:rsidRDefault="001E1494" w:rsidP="00221CB3">
      <w:pPr>
        <w:spacing w:after="0" w:line="240" w:lineRule="auto"/>
      </w:pPr>
      <w:r>
        <w:separator/>
      </w:r>
    </w:p>
  </w:footnote>
  <w:footnote w:type="continuationSeparator" w:id="0">
    <w:p w:rsidR="001E1494" w:rsidRDefault="001E1494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864422">
    <w:abstractNumId w:val="0"/>
  </w:num>
  <w:num w:numId="2" w16cid:durableId="123242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41874"/>
    <w:rsid w:val="00191334"/>
    <w:rsid w:val="001C128E"/>
    <w:rsid w:val="001E1494"/>
    <w:rsid w:val="0021609B"/>
    <w:rsid w:val="00221CB3"/>
    <w:rsid w:val="00252E53"/>
    <w:rsid w:val="00267B46"/>
    <w:rsid w:val="00280545"/>
    <w:rsid w:val="00286322"/>
    <w:rsid w:val="00337E98"/>
    <w:rsid w:val="0035362B"/>
    <w:rsid w:val="00394E0C"/>
    <w:rsid w:val="003D5BE6"/>
    <w:rsid w:val="00415A05"/>
    <w:rsid w:val="0042098B"/>
    <w:rsid w:val="00430ED5"/>
    <w:rsid w:val="00454CD8"/>
    <w:rsid w:val="004576AF"/>
    <w:rsid w:val="00457955"/>
    <w:rsid w:val="004C58D3"/>
    <w:rsid w:val="00530378"/>
    <w:rsid w:val="00537FEC"/>
    <w:rsid w:val="00570119"/>
    <w:rsid w:val="0063249A"/>
    <w:rsid w:val="00677331"/>
    <w:rsid w:val="00691382"/>
    <w:rsid w:val="00694D4E"/>
    <w:rsid w:val="006A638C"/>
    <w:rsid w:val="006F1633"/>
    <w:rsid w:val="007254B0"/>
    <w:rsid w:val="00757460"/>
    <w:rsid w:val="00792505"/>
    <w:rsid w:val="00796293"/>
    <w:rsid w:val="007D6869"/>
    <w:rsid w:val="0080148C"/>
    <w:rsid w:val="0081125B"/>
    <w:rsid w:val="00820B72"/>
    <w:rsid w:val="00822FD5"/>
    <w:rsid w:val="00826F48"/>
    <w:rsid w:val="008A7CBD"/>
    <w:rsid w:val="008B3EC4"/>
    <w:rsid w:val="008F3340"/>
    <w:rsid w:val="008F76DE"/>
    <w:rsid w:val="009766D9"/>
    <w:rsid w:val="009E796F"/>
    <w:rsid w:val="00A277DD"/>
    <w:rsid w:val="00A55F1F"/>
    <w:rsid w:val="00A77148"/>
    <w:rsid w:val="00A803BA"/>
    <w:rsid w:val="00A84214"/>
    <w:rsid w:val="00A9668B"/>
    <w:rsid w:val="00AD58DB"/>
    <w:rsid w:val="00B113E9"/>
    <w:rsid w:val="00B24535"/>
    <w:rsid w:val="00B34116"/>
    <w:rsid w:val="00BB0E27"/>
    <w:rsid w:val="00BF28FC"/>
    <w:rsid w:val="00C25632"/>
    <w:rsid w:val="00C65AD8"/>
    <w:rsid w:val="00CA67FF"/>
    <w:rsid w:val="00CD2B32"/>
    <w:rsid w:val="00CE65F3"/>
    <w:rsid w:val="00DC4591"/>
    <w:rsid w:val="00DD51D6"/>
    <w:rsid w:val="00DD7529"/>
    <w:rsid w:val="00E01E12"/>
    <w:rsid w:val="00E2764B"/>
    <w:rsid w:val="00E90355"/>
    <w:rsid w:val="00ED4F67"/>
    <w:rsid w:val="00F740BD"/>
    <w:rsid w:val="00F75B71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Starosta</cp:lastModifiedBy>
  <cp:revision>2</cp:revision>
  <cp:lastPrinted>2022-02-07T16:36:00Z</cp:lastPrinted>
  <dcterms:created xsi:type="dcterms:W3CDTF">2022-09-29T10:38:00Z</dcterms:created>
  <dcterms:modified xsi:type="dcterms:W3CDTF">2022-09-29T10:38:00Z</dcterms:modified>
</cp:coreProperties>
</file>